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27419" w14:textId="77777777" w:rsidR="00FB2342" w:rsidRDefault="00FB2342">
      <w:pPr>
        <w:spacing w:after="0"/>
        <w:rPr>
          <w:rFonts w:eastAsia="Times New Roman" w:cs="Arial"/>
          <w:b/>
          <w:bCs/>
          <w:color w:val="000000"/>
          <w:szCs w:val="22"/>
          <w:lang w:eastAsia="sk-SK"/>
        </w:rPr>
      </w:pPr>
    </w:p>
    <w:p w14:paraId="3AFC8C38" w14:textId="1D75B495" w:rsidR="00FB2342" w:rsidRDefault="00DF7E95">
      <w:pPr>
        <w:spacing w:after="0"/>
        <w:jc w:val="center"/>
        <w:rPr>
          <w:rFonts w:cs="Calibri"/>
          <w:b/>
          <w:bCs/>
          <w:szCs w:val="22"/>
        </w:rPr>
      </w:pPr>
      <w:r>
        <w:rPr>
          <w:rFonts w:eastAsia="Times New Roman" w:cs="Arial"/>
          <w:b/>
          <w:bCs/>
          <w:color w:val="000000"/>
          <w:szCs w:val="22"/>
          <w:lang w:eastAsia="sk-SK"/>
        </w:rPr>
        <w:t>Zápisnica z</w:t>
      </w:r>
      <w:r w:rsidR="00A6135D">
        <w:rPr>
          <w:rFonts w:eastAsia="Times New Roman" w:cs="Arial"/>
          <w:b/>
          <w:bCs/>
          <w:color w:val="000000"/>
          <w:szCs w:val="22"/>
          <w:lang w:eastAsia="sk-SK"/>
        </w:rPr>
        <w:t xml:space="preserve"> </w:t>
      </w:r>
      <w:r>
        <w:rPr>
          <w:rFonts w:eastAsia="Times New Roman" w:cs="Arial"/>
          <w:b/>
          <w:bCs/>
          <w:color w:val="000000"/>
          <w:szCs w:val="22"/>
          <w:lang w:eastAsia="sk-SK"/>
        </w:rPr>
        <w:t>p</w:t>
      </w:r>
      <w:r w:rsidR="00A6135D">
        <w:rPr>
          <w:rFonts w:cs="Calibri"/>
          <w:b/>
          <w:bCs/>
          <w:szCs w:val="22"/>
        </w:rPr>
        <w:t>rípravných trhových konzultácii</w:t>
      </w:r>
    </w:p>
    <w:p w14:paraId="059C0F79" w14:textId="77777777" w:rsidR="00FB2342" w:rsidRDefault="00A6135D">
      <w:pPr>
        <w:spacing w:after="0"/>
        <w:jc w:val="center"/>
        <w:rPr>
          <w:rFonts w:cs="Arial"/>
          <w:szCs w:val="22"/>
        </w:rPr>
      </w:pPr>
      <w:r>
        <w:rPr>
          <w:rFonts w:cs="Arial"/>
          <w:szCs w:val="22"/>
        </w:rPr>
        <w:t xml:space="preserve">k pripravovanému verejnému obstarávaniu s názvom: </w:t>
      </w:r>
    </w:p>
    <w:p w14:paraId="03B1F7BB" w14:textId="77777777" w:rsidR="00D00CD5" w:rsidRPr="00EA779E" w:rsidRDefault="00D00CD5" w:rsidP="00D00CD5">
      <w:pPr>
        <w:pStyle w:val="ListParagraph"/>
        <w:jc w:val="center"/>
        <w:rPr>
          <w:rFonts w:cs="Arial"/>
          <w:b/>
          <w:bCs/>
          <w:szCs w:val="22"/>
        </w:rPr>
      </w:pPr>
      <w:bookmarkStart w:id="0" w:name="_Hlk214967793"/>
      <w:r w:rsidRPr="00EA779E">
        <w:rPr>
          <w:b/>
          <w:bCs/>
          <w:szCs w:val="22"/>
        </w:rPr>
        <w:t>Nákup a servis multifunkčných tlačových zariadení</w:t>
      </w:r>
      <w:r w:rsidRPr="00EA779E">
        <w:rPr>
          <w:b/>
          <w:szCs w:val="22"/>
        </w:rPr>
        <w:t xml:space="preserve"> </w:t>
      </w:r>
      <w:r w:rsidRPr="00EA779E">
        <w:rPr>
          <w:rFonts w:cstheme="minorHAnsi"/>
          <w:b/>
          <w:szCs w:val="22"/>
        </w:rPr>
        <w:t xml:space="preserve"> </w:t>
      </w:r>
    </w:p>
    <w:bookmarkEnd w:id="0"/>
    <w:p w14:paraId="4F0A413D" w14:textId="09CBEF64" w:rsidR="00FB2342" w:rsidRDefault="00FB2342">
      <w:pPr>
        <w:spacing w:after="0"/>
        <w:jc w:val="center"/>
        <w:rPr>
          <w:rFonts w:cs="Times New Roman"/>
          <w:b/>
          <w:bCs/>
          <w:szCs w:val="22"/>
        </w:rPr>
      </w:pPr>
    </w:p>
    <w:p w14:paraId="5775A869" w14:textId="77777777" w:rsidR="00FB2342" w:rsidRDefault="00FB2342">
      <w:pPr>
        <w:spacing w:after="0"/>
        <w:jc w:val="center"/>
        <w:rPr>
          <w:rFonts w:eastAsia="Times New Roman" w:cs="Times New Roman"/>
          <w:b/>
          <w:bCs/>
          <w:szCs w:val="22"/>
        </w:rPr>
      </w:pPr>
    </w:p>
    <w:p w14:paraId="57CAA985" w14:textId="77777777" w:rsidR="00FB2342" w:rsidRDefault="00FB2342">
      <w:pPr>
        <w:spacing w:after="0"/>
        <w:jc w:val="center"/>
        <w:rPr>
          <w:rFonts w:eastAsia="Times New Roman" w:cs="Times New Roman"/>
          <w:b/>
          <w:bCs/>
          <w:szCs w:val="22"/>
        </w:rPr>
      </w:pPr>
    </w:p>
    <w:p w14:paraId="14D64A4E" w14:textId="652D8BF6" w:rsidR="00FB2342" w:rsidRDefault="00DF7E95" w:rsidP="00133470">
      <w:pPr>
        <w:spacing w:after="0"/>
        <w:ind w:left="4248" w:hanging="4248"/>
        <w:rPr>
          <w:rFonts w:eastAsia="Times New Roman" w:cs="Times New Roman"/>
          <w:b/>
          <w:bCs/>
          <w:szCs w:val="22"/>
        </w:rPr>
      </w:pPr>
      <w:r>
        <w:rPr>
          <w:rFonts w:eastAsia="Times New Roman" w:cs="Times New Roman"/>
          <w:b/>
          <w:bCs/>
          <w:szCs w:val="22"/>
        </w:rPr>
        <w:t>Hospodársky subjekt/účastník</w:t>
      </w:r>
      <w:r w:rsidR="00A6135D">
        <w:rPr>
          <w:rFonts w:eastAsia="Times New Roman" w:cs="Times New Roman"/>
          <w:b/>
          <w:bCs/>
          <w:szCs w:val="22"/>
        </w:rPr>
        <w:tab/>
      </w:r>
      <w:r w:rsidR="0028552A">
        <w:rPr>
          <w:rFonts w:eastAsia="Times New Roman" w:cs="Times New Roman"/>
          <w:b/>
          <w:bCs/>
          <w:szCs w:val="22"/>
        </w:rPr>
        <w:t>xxxxxxxx</w:t>
      </w:r>
      <w:r w:rsidR="00D00CD5">
        <w:rPr>
          <w:rFonts w:eastAsia="Times New Roman" w:cs="Times New Roman"/>
          <w:b/>
          <w:bCs/>
          <w:szCs w:val="22"/>
        </w:rPr>
        <w:t xml:space="preserve"> </w:t>
      </w:r>
    </w:p>
    <w:p w14:paraId="7BED56E4" w14:textId="73437713" w:rsidR="00FB2342" w:rsidRDefault="00DF7E95">
      <w:pPr>
        <w:spacing w:after="0"/>
        <w:rPr>
          <w:rFonts w:eastAsia="Times New Roman" w:cs="Times New Roman"/>
          <w:b/>
          <w:bCs/>
          <w:szCs w:val="22"/>
        </w:rPr>
      </w:pPr>
      <w:r>
        <w:rPr>
          <w:rFonts w:eastAsia="Times New Roman" w:cs="Times New Roman"/>
          <w:b/>
          <w:bCs/>
          <w:szCs w:val="22"/>
        </w:rPr>
        <w:t xml:space="preserve">Dátum a čas: </w:t>
      </w:r>
      <w:bookmarkStart w:id="1" w:name="_Hlk534806348"/>
      <w:r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bookmarkEnd w:id="1"/>
      <w:r w:rsidR="00D00CD5">
        <w:rPr>
          <w:rFonts w:eastAsia="Times New Roman" w:cs="Times New Roman"/>
          <w:b/>
          <w:bCs/>
          <w:szCs w:val="22"/>
        </w:rPr>
        <w:t>19</w:t>
      </w:r>
      <w:r>
        <w:rPr>
          <w:rFonts w:eastAsia="Times New Roman" w:cs="Times New Roman"/>
          <w:b/>
          <w:bCs/>
          <w:szCs w:val="22"/>
        </w:rPr>
        <w:t>.</w:t>
      </w:r>
      <w:r w:rsidR="00D00CD5">
        <w:rPr>
          <w:rFonts w:eastAsia="Times New Roman" w:cs="Times New Roman"/>
          <w:b/>
          <w:bCs/>
          <w:szCs w:val="22"/>
        </w:rPr>
        <w:t>03</w:t>
      </w:r>
      <w:r>
        <w:rPr>
          <w:rFonts w:eastAsia="Times New Roman" w:cs="Times New Roman"/>
          <w:b/>
          <w:bCs/>
          <w:szCs w:val="22"/>
        </w:rPr>
        <w:t>.202</w:t>
      </w:r>
      <w:r w:rsidR="00D00CD5">
        <w:rPr>
          <w:rFonts w:eastAsia="Times New Roman" w:cs="Times New Roman"/>
          <w:b/>
          <w:bCs/>
          <w:szCs w:val="22"/>
        </w:rPr>
        <w:t>6</w:t>
      </w:r>
      <w:r>
        <w:rPr>
          <w:rFonts w:eastAsia="Times New Roman" w:cs="Times New Roman"/>
          <w:b/>
          <w:bCs/>
          <w:szCs w:val="22"/>
        </w:rPr>
        <w:t xml:space="preserve">,  </w:t>
      </w:r>
      <w:r w:rsidR="004C483C">
        <w:rPr>
          <w:rFonts w:eastAsia="Times New Roman" w:cs="Times New Roman"/>
          <w:b/>
          <w:bCs/>
          <w:szCs w:val="22"/>
        </w:rPr>
        <w:t>11</w:t>
      </w:r>
      <w:r>
        <w:rPr>
          <w:rFonts w:eastAsia="Times New Roman" w:cs="Times New Roman"/>
          <w:b/>
          <w:bCs/>
          <w:szCs w:val="22"/>
        </w:rPr>
        <w:t xml:space="preserve">.00 h </w:t>
      </w:r>
    </w:p>
    <w:p w14:paraId="5B2B70BF" w14:textId="0D645461" w:rsidR="00FB2342" w:rsidRDefault="00DF7E95">
      <w:pPr>
        <w:spacing w:after="0"/>
        <w:rPr>
          <w:rFonts w:eastAsia="Times New Roman" w:cs="Times New Roman"/>
          <w:b/>
          <w:bCs/>
          <w:szCs w:val="22"/>
        </w:rPr>
      </w:pPr>
      <w:r>
        <w:rPr>
          <w:rFonts w:eastAsia="Times New Roman" w:cs="Times New Roman"/>
          <w:b/>
          <w:bCs/>
          <w:szCs w:val="22"/>
        </w:rPr>
        <w:t>Prítomní</w:t>
      </w:r>
      <w:r w:rsidR="00A6135D">
        <w:rPr>
          <w:rFonts w:eastAsia="Times New Roman" w:cs="Times New Roman"/>
          <w:b/>
          <w:bCs/>
          <w:szCs w:val="22"/>
        </w:rPr>
        <w:t xml:space="preserve">: </w:t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 xml:space="preserve">prezenčná listina </w:t>
      </w:r>
    </w:p>
    <w:p w14:paraId="1C568DA5" w14:textId="77777777" w:rsidR="00FB2342" w:rsidRDefault="00FB2342">
      <w:pPr>
        <w:spacing w:after="0"/>
        <w:rPr>
          <w:rFonts w:eastAsia="Times New Roman" w:cs="Times New Roman"/>
          <w:b/>
          <w:bCs/>
          <w:szCs w:val="22"/>
        </w:rPr>
      </w:pPr>
      <w:bookmarkStart w:id="2" w:name="_Hlk102546874"/>
      <w:bookmarkEnd w:id="2"/>
    </w:p>
    <w:p w14:paraId="3F84AB83" w14:textId="77777777" w:rsidR="00FB2342" w:rsidRDefault="00FB2342">
      <w:pPr>
        <w:spacing w:after="0"/>
        <w:rPr>
          <w:szCs w:val="22"/>
        </w:rPr>
      </w:pPr>
    </w:p>
    <w:tbl>
      <w:tblPr>
        <w:tblStyle w:val="TableGrid"/>
        <w:tblW w:w="8794" w:type="dxa"/>
        <w:jc w:val="center"/>
        <w:tblLayout w:type="fixed"/>
        <w:tblLook w:val="04A0" w:firstRow="1" w:lastRow="0" w:firstColumn="1" w:lastColumn="0" w:noHBand="0" w:noVBand="1"/>
      </w:tblPr>
      <w:tblGrid>
        <w:gridCol w:w="3970"/>
        <w:gridCol w:w="4824"/>
      </w:tblGrid>
      <w:tr w:rsidR="00D00CD5" w14:paraId="282E6E26" w14:textId="376EAE4B" w:rsidTr="00D00CD5">
        <w:trPr>
          <w:jc w:val="center"/>
        </w:trPr>
        <w:tc>
          <w:tcPr>
            <w:tcW w:w="3970" w:type="dxa"/>
            <w:vAlign w:val="center"/>
          </w:tcPr>
          <w:p w14:paraId="2F615674" w14:textId="4521E823" w:rsidR="00D00CD5" w:rsidRDefault="00D00CD5">
            <w:pPr>
              <w:spacing w:after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rFonts w:eastAsia="Calibri"/>
                <w:b/>
                <w:bCs/>
                <w:color w:val="000000"/>
                <w:szCs w:val="22"/>
              </w:rPr>
              <w:t>Otázky verejného obstarávateľa</w:t>
            </w:r>
          </w:p>
        </w:tc>
        <w:tc>
          <w:tcPr>
            <w:tcW w:w="4824" w:type="dxa"/>
          </w:tcPr>
          <w:p w14:paraId="2C214EA9" w14:textId="4275260F" w:rsidR="00D00CD5" w:rsidRDefault="00D00CD5">
            <w:pPr>
              <w:spacing w:after="0"/>
              <w:jc w:val="center"/>
              <w:rPr>
                <w:rFonts w:eastAsia="Calibri"/>
                <w:b/>
                <w:bCs/>
                <w:szCs w:val="22"/>
              </w:rPr>
            </w:pPr>
            <w:r>
              <w:rPr>
                <w:rFonts w:eastAsia="Calibri"/>
                <w:b/>
                <w:bCs/>
                <w:szCs w:val="22"/>
              </w:rPr>
              <w:t xml:space="preserve">Odpovede účastníka na osobnej účasti </w:t>
            </w:r>
          </w:p>
        </w:tc>
      </w:tr>
      <w:tr w:rsidR="00D00CD5" w14:paraId="3EDABB64" w14:textId="14D373F3" w:rsidTr="00D00CD5">
        <w:trPr>
          <w:jc w:val="center"/>
        </w:trPr>
        <w:tc>
          <w:tcPr>
            <w:tcW w:w="3970" w:type="dxa"/>
            <w:vAlign w:val="center"/>
          </w:tcPr>
          <w:p w14:paraId="47D6C7F4" w14:textId="06030B20" w:rsidR="00D00CD5" w:rsidRDefault="00D00CD5">
            <w:pPr>
              <w:spacing w:after="0"/>
              <w:rPr>
                <w:color w:val="000000"/>
                <w:szCs w:val="22"/>
              </w:rPr>
            </w:pPr>
            <w:r w:rsidRPr="00D00CD5">
              <w:rPr>
                <w:color w:val="000000"/>
                <w:szCs w:val="22"/>
              </w:rPr>
              <w:t>Popíšte vaše riešenie pre monitoring a správu tlačových služieb.</w:t>
            </w:r>
            <w:r w:rsidRPr="00D00CD5">
              <w:rPr>
                <w:color w:val="000000"/>
                <w:szCs w:val="22"/>
              </w:rPr>
              <w:br/>
              <w:t>Uveďte, či ide o jedno integrované riešenie alebo kombináciu viacerých softvérových nástrojov (vrátane názvov/ značiek). V prípade možnosti priložte aj stručnú ukážku alebo popis funkcionalít</w:t>
            </w:r>
            <w:r>
              <w:rPr>
                <w:color w:val="000000"/>
                <w:szCs w:val="22"/>
              </w:rPr>
              <w:t>.</w:t>
            </w:r>
          </w:p>
        </w:tc>
        <w:tc>
          <w:tcPr>
            <w:tcW w:w="4824" w:type="dxa"/>
          </w:tcPr>
          <w:p w14:paraId="012A1F39" w14:textId="23DACFB1" w:rsidR="00BB19E8" w:rsidRPr="00BB19E8" w:rsidRDefault="00BB19E8" w:rsidP="00BB19E8">
            <w:pPr>
              <w:spacing w:after="0"/>
              <w:rPr>
                <w:rFonts w:eastAsia="Calibri"/>
                <w:szCs w:val="22"/>
              </w:rPr>
            </w:pPr>
            <w:r w:rsidRPr="00BB19E8">
              <w:rPr>
                <w:rFonts w:eastAsia="Calibri"/>
                <w:szCs w:val="22"/>
              </w:rPr>
              <w:t xml:space="preserve">Účastník disponuje vlastným natívnym riešením, ktoré je </w:t>
            </w:r>
            <w:r>
              <w:rPr>
                <w:rFonts w:eastAsia="Calibri"/>
                <w:szCs w:val="22"/>
              </w:rPr>
              <w:t>koncentrované len</w:t>
            </w:r>
            <w:r w:rsidRPr="00BB19E8">
              <w:rPr>
                <w:rFonts w:eastAsia="Calibri"/>
                <w:szCs w:val="22"/>
              </w:rPr>
              <w:t xml:space="preserve"> na zariadenia značky Kyocera. Zároveň ponúka riešenie tretích strán, ktoré umožňuje integráciu zariadení rôznych výrobcov.</w:t>
            </w:r>
          </w:p>
          <w:p w14:paraId="47FC8E72" w14:textId="1C5E8CC6" w:rsidR="00BB19E8" w:rsidRPr="00BB19E8" w:rsidRDefault="00BB19E8" w:rsidP="00BB19E8">
            <w:pPr>
              <w:spacing w:after="0"/>
              <w:rPr>
                <w:rFonts w:eastAsia="Calibri"/>
                <w:szCs w:val="22"/>
              </w:rPr>
            </w:pPr>
            <w:r w:rsidRPr="00BB19E8">
              <w:rPr>
                <w:rFonts w:eastAsia="Calibri"/>
                <w:szCs w:val="22"/>
              </w:rPr>
              <w:t>Pri tomto riešení je okrem základnej licencie potrebné zakúpiť aj nadstavbovú licenciu, keďže základná verzia nepokrýva niektoré požiadavky, napr. funkcie zamykania či follow. Tieto funkcionality sú v rámci natívneho riešenia už štandardne súčasťou systému.</w:t>
            </w:r>
          </w:p>
          <w:p w14:paraId="0F1400DB" w14:textId="4D327F6F" w:rsidR="00D00CD5" w:rsidRDefault="00BB19E8" w:rsidP="00CC62DD">
            <w:pPr>
              <w:spacing w:after="0"/>
              <w:rPr>
                <w:rFonts w:eastAsia="Calibri"/>
                <w:szCs w:val="22"/>
              </w:rPr>
            </w:pPr>
            <w:r w:rsidRPr="00BB19E8">
              <w:rPr>
                <w:rFonts w:eastAsia="Calibri"/>
                <w:szCs w:val="22"/>
              </w:rPr>
              <w:t>Účastník zároveň uvádza, že v súčasnosti realizuje približne 95 % inštalácií prostredníctvom riešenia MyQ, aby klient nebol viazaný na jediného výrobcu zariadení.</w:t>
            </w:r>
          </w:p>
        </w:tc>
      </w:tr>
      <w:tr w:rsidR="00D00CD5" w14:paraId="49C37859" w14:textId="0D71814B" w:rsidTr="00D00CD5">
        <w:trPr>
          <w:jc w:val="center"/>
        </w:trPr>
        <w:tc>
          <w:tcPr>
            <w:tcW w:w="3970" w:type="dxa"/>
            <w:vAlign w:val="center"/>
          </w:tcPr>
          <w:p w14:paraId="5D913A58" w14:textId="01C72334" w:rsidR="00D00CD5" w:rsidRPr="00D00CD5" w:rsidRDefault="00D00CD5" w:rsidP="00D00CD5">
            <w:pPr>
              <w:spacing w:after="0"/>
              <w:rPr>
                <w:rFonts w:eastAsia="Cambria" w:cs="Cambria"/>
                <w:szCs w:val="22"/>
              </w:rPr>
            </w:pPr>
            <w:r w:rsidRPr="00D00CD5">
              <w:rPr>
                <w:rFonts w:eastAsia="Calibri"/>
                <w:szCs w:val="22"/>
              </w:rPr>
              <w:t>Akým spôsobom zabezpečujete dlhodobú kompatibilitu medzi softvérovým riešením a hardvérovými zariadeniami (tlačiarne, čítačky kariet), najmä pri aktualizáciách alebo upgrade systémov?</w:t>
            </w:r>
          </w:p>
        </w:tc>
        <w:tc>
          <w:tcPr>
            <w:tcW w:w="4824" w:type="dxa"/>
          </w:tcPr>
          <w:p w14:paraId="1661304C" w14:textId="77777777" w:rsidR="004F4E2C" w:rsidRPr="004F4E2C" w:rsidRDefault="004F4E2C" w:rsidP="004F4E2C">
            <w:pPr>
              <w:spacing w:after="0"/>
              <w:rPr>
                <w:rFonts w:eastAsia="Calibri"/>
                <w:szCs w:val="22"/>
              </w:rPr>
            </w:pPr>
            <w:r w:rsidRPr="004F4E2C">
              <w:rPr>
                <w:rFonts w:eastAsia="Calibri"/>
                <w:szCs w:val="22"/>
              </w:rPr>
              <w:t>Z historického hľadiska bolo riešenie MyQ vyvíjané pre zariadenia značky Kyocera. V súčasnosti je už multibrandové, avšak hlavný vývoj sa naďalej sústreďuje na platformu Kyocera.</w:t>
            </w:r>
          </w:p>
          <w:p w14:paraId="5679C268" w14:textId="1C17375A" w:rsidR="001A31C0" w:rsidRDefault="004F4E2C">
            <w:pPr>
              <w:spacing w:after="0"/>
              <w:rPr>
                <w:rFonts w:eastAsia="Calibri"/>
                <w:szCs w:val="22"/>
              </w:rPr>
            </w:pPr>
            <w:r w:rsidRPr="004F4E2C">
              <w:rPr>
                <w:rFonts w:eastAsia="Calibri"/>
                <w:szCs w:val="22"/>
              </w:rPr>
              <w:t>Funkčnosť a stabilita riešenia sú na vysokej úrovni. Účastník má zároveň zabezpečené riadne zmluvné vzťahy s dodávateľom, ako aj jeho podporu. Spolupráca s dodávateľom je hodnotená ako nadštandardná.</w:t>
            </w:r>
          </w:p>
        </w:tc>
      </w:tr>
      <w:tr w:rsidR="00D00CD5" w14:paraId="6B6D1B51" w14:textId="1823F769" w:rsidTr="00D00CD5">
        <w:trPr>
          <w:jc w:val="center"/>
        </w:trPr>
        <w:tc>
          <w:tcPr>
            <w:tcW w:w="3970" w:type="dxa"/>
            <w:vAlign w:val="center"/>
          </w:tcPr>
          <w:p w14:paraId="1E47B6B6" w14:textId="56977140" w:rsidR="00D00CD5" w:rsidRPr="004F4E2C" w:rsidRDefault="00D00CD5">
            <w:pPr>
              <w:spacing w:after="0"/>
              <w:rPr>
                <w:color w:val="000000" w:themeColor="text1"/>
                <w:szCs w:val="22"/>
              </w:rPr>
            </w:pPr>
            <w:r w:rsidRPr="00D00CD5">
              <w:rPr>
                <w:rFonts w:eastAsia="Calibri"/>
                <w:color w:val="000000" w:themeColor="text1"/>
                <w:szCs w:val="22"/>
              </w:rPr>
              <w:t xml:space="preserve">Sú čítačky kariet dodávané ako natívna súčasť tlačových zariadení, alebo ide o riešenie od tretej strany (iného výrobcu ako tlačiareň)? </w:t>
            </w:r>
          </w:p>
        </w:tc>
        <w:tc>
          <w:tcPr>
            <w:tcW w:w="4824" w:type="dxa"/>
          </w:tcPr>
          <w:p w14:paraId="36D732A3" w14:textId="1E44F5D3" w:rsidR="00D00CD5" w:rsidRPr="008D2565" w:rsidRDefault="004F4E2C">
            <w:pPr>
              <w:spacing w:after="0"/>
              <w:rPr>
                <w:rFonts w:eastAsia="Calibri"/>
                <w:szCs w:val="22"/>
              </w:rPr>
            </w:pPr>
            <w:r w:rsidRPr="004F4E2C">
              <w:rPr>
                <w:rFonts w:eastAsia="Calibri"/>
                <w:szCs w:val="22"/>
              </w:rPr>
              <w:t>Účastník disponuje vlastnými čítačkami kariet, pričom využíva aj zariadenia tretích strán. Preferuje však vlastné čítačky vzhľadom na ich vysokú kvalitu.</w:t>
            </w:r>
            <w:r w:rsidR="00D00CD5" w:rsidRPr="008D2565">
              <w:rPr>
                <w:rFonts w:eastAsia="Calibri"/>
                <w:szCs w:val="22"/>
              </w:rPr>
              <w:t xml:space="preserve">  </w:t>
            </w:r>
          </w:p>
        </w:tc>
      </w:tr>
      <w:tr w:rsidR="00D00CD5" w14:paraId="65521567" w14:textId="78BE7998" w:rsidTr="00D00CD5">
        <w:trPr>
          <w:jc w:val="center"/>
        </w:trPr>
        <w:tc>
          <w:tcPr>
            <w:tcW w:w="3970" w:type="dxa"/>
            <w:vAlign w:val="center"/>
          </w:tcPr>
          <w:p w14:paraId="0509342D" w14:textId="77777777" w:rsidR="00D00CD5" w:rsidRPr="00D00CD5" w:rsidRDefault="00D00CD5" w:rsidP="00D00CD5">
            <w:pPr>
              <w:spacing w:after="0"/>
              <w:rPr>
                <w:rFonts w:eastAsia="Calibri"/>
                <w:szCs w:val="22"/>
              </w:rPr>
            </w:pPr>
            <w:r w:rsidRPr="00D00CD5">
              <w:rPr>
                <w:rFonts w:eastAsia="Calibri"/>
                <w:szCs w:val="22"/>
              </w:rPr>
              <w:t>Je pre vás akceptovateľná zmluva o správe zariadení na obdobie 72 mesiacov?</w:t>
            </w:r>
          </w:p>
          <w:p w14:paraId="0B067ED7" w14:textId="536C6BB7" w:rsidR="00D00CD5" w:rsidRPr="00057149" w:rsidRDefault="00D00CD5">
            <w:pPr>
              <w:spacing w:after="0"/>
              <w:rPr>
                <w:szCs w:val="22"/>
              </w:rPr>
            </w:pPr>
          </w:p>
        </w:tc>
        <w:tc>
          <w:tcPr>
            <w:tcW w:w="4824" w:type="dxa"/>
          </w:tcPr>
          <w:p w14:paraId="3E4BA904" w14:textId="2F1D84EA" w:rsidR="00D00CD5" w:rsidRPr="00D00CD5" w:rsidRDefault="004F4E2C" w:rsidP="00A43C7E">
            <w:pPr>
              <w:spacing w:after="0"/>
              <w:rPr>
                <w:rFonts w:eastAsia="Calibri"/>
                <w:szCs w:val="22"/>
              </w:rPr>
            </w:pPr>
            <w:r w:rsidRPr="004F4E2C">
              <w:rPr>
                <w:rFonts w:eastAsia="Calibri"/>
                <w:szCs w:val="22"/>
              </w:rPr>
              <w:t xml:space="preserve">Účastník preferuje uzatvorenie zmluvy na obdobie 5 rokov s možnosťou opcie. V prípade uzatvorenia zmluvy na dlhšie obdobie je potrebné zohľadniť, že každý dodávateľ </w:t>
            </w:r>
            <w:r w:rsidRPr="004F4E2C">
              <w:rPr>
                <w:rFonts w:eastAsia="Calibri"/>
                <w:szCs w:val="22"/>
              </w:rPr>
              <w:lastRenderedPageBreak/>
              <w:t>premietne do ceny aj prípadnú výmenu zariadení</w:t>
            </w:r>
            <w:r>
              <w:rPr>
                <w:rFonts w:eastAsia="Calibri"/>
                <w:szCs w:val="22"/>
              </w:rPr>
              <w:t>.</w:t>
            </w:r>
          </w:p>
        </w:tc>
      </w:tr>
    </w:tbl>
    <w:p w14:paraId="795ABBC5" w14:textId="77777777" w:rsidR="00FB2342" w:rsidRDefault="00FB2342">
      <w:pPr>
        <w:spacing w:after="0"/>
        <w:jc w:val="center"/>
        <w:rPr>
          <w:szCs w:val="22"/>
        </w:rPr>
      </w:pPr>
    </w:p>
    <w:p w14:paraId="795768E0" w14:textId="77777777" w:rsidR="003155EE" w:rsidRDefault="003155EE" w:rsidP="0068687B">
      <w:pPr>
        <w:spacing w:after="0"/>
        <w:rPr>
          <w:color w:val="FF0000"/>
          <w:szCs w:val="22"/>
          <w:highlight w:val="yellow"/>
        </w:rPr>
      </w:pPr>
    </w:p>
    <w:p w14:paraId="72B9B659" w14:textId="29DC9911" w:rsidR="00FB2342" w:rsidRDefault="00CC62DD">
      <w:pPr>
        <w:spacing w:after="0"/>
        <w:rPr>
          <w:szCs w:val="22"/>
        </w:rPr>
      </w:pPr>
      <w:r>
        <w:rPr>
          <w:szCs w:val="22"/>
        </w:rPr>
        <w:t xml:space="preserve">Účastník odporučil: </w:t>
      </w:r>
    </w:p>
    <w:p w14:paraId="53529D6B" w14:textId="1E1EAAA8" w:rsidR="004F4E2C" w:rsidRDefault="004F4E2C" w:rsidP="004F4E2C">
      <w:pPr>
        <w:pStyle w:val="ListParagraph"/>
        <w:numPr>
          <w:ilvl w:val="0"/>
          <w:numId w:val="5"/>
        </w:numPr>
        <w:spacing w:after="0"/>
        <w:rPr>
          <w:szCs w:val="22"/>
        </w:rPr>
      </w:pPr>
      <w:r>
        <w:rPr>
          <w:szCs w:val="22"/>
        </w:rPr>
        <w:t>n</w:t>
      </w:r>
      <w:r w:rsidRPr="004F4E2C">
        <w:rPr>
          <w:szCs w:val="22"/>
        </w:rPr>
        <w:t>astaviť, či bude výmenu toneru realizovať priamo fyzicky alebo prostredníctvom contact pointu</w:t>
      </w:r>
      <w:r>
        <w:rPr>
          <w:szCs w:val="22"/>
        </w:rPr>
        <w:t>,</w:t>
      </w:r>
    </w:p>
    <w:p w14:paraId="4DB051F3" w14:textId="1985B59E" w:rsidR="004F4E2C" w:rsidRDefault="004F4E2C" w:rsidP="004F4E2C">
      <w:pPr>
        <w:pStyle w:val="ListParagraph"/>
        <w:numPr>
          <w:ilvl w:val="0"/>
          <w:numId w:val="5"/>
        </w:numPr>
        <w:spacing w:after="0"/>
        <w:rPr>
          <w:szCs w:val="22"/>
        </w:rPr>
      </w:pPr>
      <w:r w:rsidRPr="004F4E2C">
        <w:rPr>
          <w:szCs w:val="22"/>
        </w:rPr>
        <w:t>zvážiť rotáciu zariadení v rámci budovy s ohľadom na rozdielnu intenzitu ich využívania na jednotlivých poschodiach</w:t>
      </w:r>
      <w:r>
        <w:rPr>
          <w:szCs w:val="22"/>
        </w:rPr>
        <w:t>,</w:t>
      </w:r>
    </w:p>
    <w:p w14:paraId="49ADE5A9" w14:textId="65D5C2DF" w:rsidR="004F4E2C" w:rsidRDefault="004F4E2C" w:rsidP="004F4E2C">
      <w:pPr>
        <w:pStyle w:val="ListParagraph"/>
        <w:numPr>
          <w:ilvl w:val="0"/>
          <w:numId w:val="5"/>
        </w:numPr>
        <w:spacing w:after="0"/>
        <w:rPr>
          <w:szCs w:val="22"/>
        </w:rPr>
      </w:pPr>
      <w:r w:rsidRPr="004F4E2C">
        <w:rPr>
          <w:szCs w:val="22"/>
        </w:rPr>
        <w:t>umožniť škálovateľné obrazovky viazané na konkrétnu zamestnaneckú kartu; prostredníctvom riešenia MyQ je možné flexibilne spravovať jednotlivé nástroje</w:t>
      </w:r>
      <w:r>
        <w:rPr>
          <w:szCs w:val="22"/>
        </w:rPr>
        <w:t>,</w:t>
      </w:r>
    </w:p>
    <w:p w14:paraId="2F506B59" w14:textId="551809C0" w:rsidR="004F4E2C" w:rsidRDefault="004F4E2C" w:rsidP="004F4E2C">
      <w:pPr>
        <w:pStyle w:val="ListParagraph"/>
        <w:numPr>
          <w:ilvl w:val="0"/>
          <w:numId w:val="5"/>
        </w:numPr>
        <w:spacing w:after="0"/>
        <w:rPr>
          <w:szCs w:val="22"/>
        </w:rPr>
      </w:pPr>
      <w:r>
        <w:rPr>
          <w:szCs w:val="22"/>
        </w:rPr>
        <w:t>i</w:t>
      </w:r>
      <w:r w:rsidRPr="004F4E2C">
        <w:rPr>
          <w:szCs w:val="22"/>
        </w:rPr>
        <w:t>dentifikovať kľúčové (KO) kritériá, najmä požiadavku na kapacitu 8 GB, ktorú spĺňajú len zariadenia značiek Minolta a Canon, a požiadavku na bezspinkové šitie</w:t>
      </w:r>
      <w:r>
        <w:rPr>
          <w:szCs w:val="22"/>
        </w:rPr>
        <w:t>,</w:t>
      </w:r>
    </w:p>
    <w:p w14:paraId="3B32FED6" w14:textId="1665F53C" w:rsidR="004F4E2C" w:rsidRPr="004F4E2C" w:rsidRDefault="004F4E2C" w:rsidP="004F4E2C">
      <w:pPr>
        <w:pStyle w:val="ListParagraph"/>
        <w:numPr>
          <w:ilvl w:val="0"/>
          <w:numId w:val="5"/>
        </w:numPr>
        <w:spacing w:after="0"/>
        <w:rPr>
          <w:szCs w:val="22"/>
        </w:rPr>
      </w:pPr>
      <w:r w:rsidRPr="004F4E2C">
        <w:rPr>
          <w:szCs w:val="22"/>
        </w:rPr>
        <w:t>zohľadniť rozmery zariadení.</w:t>
      </w:r>
    </w:p>
    <w:p w14:paraId="7AA38C65" w14:textId="77777777" w:rsidR="004F4E2C" w:rsidRDefault="004F4E2C">
      <w:pPr>
        <w:spacing w:after="0"/>
        <w:rPr>
          <w:szCs w:val="22"/>
        </w:rPr>
      </w:pPr>
    </w:p>
    <w:p w14:paraId="5CFE9635" w14:textId="77777777" w:rsidR="00DE66FF" w:rsidRDefault="00DE66FF">
      <w:pPr>
        <w:spacing w:after="0"/>
        <w:rPr>
          <w:szCs w:val="22"/>
        </w:rPr>
      </w:pPr>
    </w:p>
    <w:sectPr w:rsidR="00DE66FF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55D5A" w14:textId="77777777" w:rsidR="00082665" w:rsidRDefault="00082665">
      <w:pPr>
        <w:spacing w:after="0" w:line="240" w:lineRule="auto"/>
      </w:pPr>
      <w:r>
        <w:separator/>
      </w:r>
    </w:p>
  </w:endnote>
  <w:endnote w:type="continuationSeparator" w:id="0">
    <w:p w14:paraId="6EAAD566" w14:textId="77777777" w:rsidR="00082665" w:rsidRDefault="00082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Minion Pro">
    <w:charset w:val="01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4571410"/>
      <w:docPartObj>
        <w:docPartGallery w:val="Page Numbers (Bottom of Page)"/>
        <w:docPartUnique/>
      </w:docPartObj>
    </w:sdtPr>
    <w:sdtEndPr/>
    <w:sdtContent>
      <w:p w14:paraId="3D672578" w14:textId="3683A76F" w:rsidR="00FB2342" w:rsidRDefault="00A6135D">
        <w:pPr>
          <w:pStyle w:val="Footer"/>
          <w:jc w:val="both"/>
          <w:rPr>
            <w:sz w:val="20"/>
          </w:rPr>
        </w:pPr>
        <w:r>
          <w:rPr>
            <w:sz w:val="20"/>
          </w:rPr>
          <w:fldChar w:fldCharType="begin"/>
        </w:r>
        <w:r>
          <w:rPr>
            <w:sz w:val="20"/>
          </w:rPr>
          <w:instrText xml:space="preserve"> PAGE </w:instrText>
        </w:r>
        <w:r>
          <w:rPr>
            <w:sz w:val="20"/>
          </w:rPr>
          <w:fldChar w:fldCharType="separate"/>
        </w:r>
        <w:r>
          <w:rPr>
            <w:sz w:val="20"/>
          </w:rPr>
          <w:t>4</w:t>
        </w:r>
        <w:r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797B2" w14:textId="77777777" w:rsidR="00082665" w:rsidRDefault="00082665">
      <w:pPr>
        <w:spacing w:after="0" w:line="240" w:lineRule="auto"/>
      </w:pPr>
      <w:r>
        <w:separator/>
      </w:r>
    </w:p>
  </w:footnote>
  <w:footnote w:type="continuationSeparator" w:id="0">
    <w:p w14:paraId="7460021C" w14:textId="77777777" w:rsidR="00082665" w:rsidRDefault="00082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C7A2A" w14:textId="16A68B97" w:rsidR="00FB2342" w:rsidRDefault="00FB2342">
    <w:pPr>
      <w:pStyle w:val="Header"/>
      <w:jc w:val="center"/>
    </w:pPr>
  </w:p>
  <w:p w14:paraId="6987536E" w14:textId="77777777" w:rsidR="00FB2342" w:rsidRDefault="00FB234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C3F6E"/>
    <w:multiLevelType w:val="multilevel"/>
    <w:tmpl w:val="5A5857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CB3596"/>
    <w:multiLevelType w:val="multilevel"/>
    <w:tmpl w:val="19309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53DB2D8D"/>
    <w:multiLevelType w:val="hybridMultilevel"/>
    <w:tmpl w:val="F1529122"/>
    <w:lvl w:ilvl="0" w:tplc="614E4824">
      <w:numFmt w:val="bullet"/>
      <w:lvlText w:val="-"/>
      <w:lvlJc w:val="left"/>
      <w:pPr>
        <w:ind w:left="720" w:hanging="360"/>
      </w:pPr>
      <w:rPr>
        <w:rFonts w:ascii="Cambria" w:eastAsia="Calibri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5A0F3D"/>
    <w:multiLevelType w:val="hybridMultilevel"/>
    <w:tmpl w:val="7A103D4C"/>
    <w:lvl w:ilvl="0" w:tplc="61904DF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FC5796"/>
    <w:multiLevelType w:val="hybridMultilevel"/>
    <w:tmpl w:val="AC5249E6"/>
    <w:lvl w:ilvl="0" w:tplc="D304C5AA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764089">
    <w:abstractNumId w:val="1"/>
  </w:num>
  <w:num w:numId="2" w16cid:durableId="454104919">
    <w:abstractNumId w:val="0"/>
  </w:num>
  <w:num w:numId="3" w16cid:durableId="419956867">
    <w:abstractNumId w:val="2"/>
  </w:num>
  <w:num w:numId="4" w16cid:durableId="2032611652">
    <w:abstractNumId w:val="3"/>
  </w:num>
  <w:num w:numId="5" w16cid:durableId="11214615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342"/>
    <w:rsid w:val="00012B6C"/>
    <w:rsid w:val="00057149"/>
    <w:rsid w:val="00082665"/>
    <w:rsid w:val="000C38CC"/>
    <w:rsid w:val="00103DD5"/>
    <w:rsid w:val="00133470"/>
    <w:rsid w:val="001577B2"/>
    <w:rsid w:val="00170016"/>
    <w:rsid w:val="001A31C0"/>
    <w:rsid w:val="001A34FE"/>
    <w:rsid w:val="001B2AE5"/>
    <w:rsid w:val="00256D30"/>
    <w:rsid w:val="002764F6"/>
    <w:rsid w:val="0028552A"/>
    <w:rsid w:val="002F3E51"/>
    <w:rsid w:val="003155EE"/>
    <w:rsid w:val="003333B7"/>
    <w:rsid w:val="00357E0A"/>
    <w:rsid w:val="00454B11"/>
    <w:rsid w:val="004930AB"/>
    <w:rsid w:val="004B2D97"/>
    <w:rsid w:val="004B53FF"/>
    <w:rsid w:val="004C483C"/>
    <w:rsid w:val="004F0DF9"/>
    <w:rsid w:val="004F3A23"/>
    <w:rsid w:val="004F4E2C"/>
    <w:rsid w:val="00502450"/>
    <w:rsid w:val="005245EF"/>
    <w:rsid w:val="005407FB"/>
    <w:rsid w:val="0059764B"/>
    <w:rsid w:val="005A4467"/>
    <w:rsid w:val="005A7F64"/>
    <w:rsid w:val="005E3840"/>
    <w:rsid w:val="006302AA"/>
    <w:rsid w:val="006467F6"/>
    <w:rsid w:val="00680BAE"/>
    <w:rsid w:val="0068687B"/>
    <w:rsid w:val="007250DA"/>
    <w:rsid w:val="007C09DC"/>
    <w:rsid w:val="007F0EAF"/>
    <w:rsid w:val="008855E2"/>
    <w:rsid w:val="008C3310"/>
    <w:rsid w:val="008D2565"/>
    <w:rsid w:val="008D2D39"/>
    <w:rsid w:val="00921B82"/>
    <w:rsid w:val="00942543"/>
    <w:rsid w:val="009B7848"/>
    <w:rsid w:val="009C102F"/>
    <w:rsid w:val="00A43C7E"/>
    <w:rsid w:val="00A6135D"/>
    <w:rsid w:val="00A64B08"/>
    <w:rsid w:val="00AA6077"/>
    <w:rsid w:val="00AB597E"/>
    <w:rsid w:val="00B05C62"/>
    <w:rsid w:val="00B732D5"/>
    <w:rsid w:val="00B93B0B"/>
    <w:rsid w:val="00BB19E8"/>
    <w:rsid w:val="00BF7A48"/>
    <w:rsid w:val="00C4674C"/>
    <w:rsid w:val="00C726C2"/>
    <w:rsid w:val="00CC62DD"/>
    <w:rsid w:val="00CD2B4A"/>
    <w:rsid w:val="00D00CD5"/>
    <w:rsid w:val="00D56956"/>
    <w:rsid w:val="00DE66FF"/>
    <w:rsid w:val="00DF7E95"/>
    <w:rsid w:val="00E566D5"/>
    <w:rsid w:val="00EB41DE"/>
    <w:rsid w:val="00EF5E81"/>
    <w:rsid w:val="00F267C4"/>
    <w:rsid w:val="00F45C9B"/>
    <w:rsid w:val="00FB1775"/>
    <w:rsid w:val="00FB2342"/>
    <w:rsid w:val="00FE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C8D38"/>
  <w15:docId w15:val="{D854494D-77FB-4290-B921-791D33DD3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lang w:val="sk-SK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381"/>
    <w:pPr>
      <w:spacing w:after="120" w:line="276" w:lineRule="auto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1D6"/>
    <w:pPr>
      <w:keepNext/>
      <w:keepLines/>
      <w:spacing w:before="240"/>
      <w:outlineLvl w:val="0"/>
    </w:pPr>
    <w:rPr>
      <w:rFonts w:ascii="Verdana" w:eastAsiaTheme="majorEastAsia" w:hAnsi="Verdana" w:cstheme="majorBidi"/>
      <w:color w:val="0067A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41D6"/>
    <w:pPr>
      <w:keepNext/>
      <w:keepLines/>
      <w:spacing w:before="120" w:after="240"/>
      <w:outlineLvl w:val="1"/>
    </w:pPr>
    <w:rPr>
      <w:rFonts w:ascii="Verdana" w:eastAsiaTheme="majorEastAsia" w:hAnsi="Verdana" w:cstheme="majorBidi"/>
      <w:color w:val="0067AC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41D6"/>
    <w:pPr>
      <w:keepNext/>
      <w:keepLines/>
      <w:spacing w:before="240"/>
      <w:outlineLvl w:val="2"/>
    </w:pPr>
    <w:rPr>
      <w:rFonts w:ascii="Verdana" w:eastAsiaTheme="majorEastAsia" w:hAnsi="Verdana" w:cstheme="majorBidi"/>
      <w:color w:val="0067A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9841D6"/>
    <w:rPr>
      <w:rFonts w:ascii="Verdana" w:eastAsiaTheme="majorEastAsia" w:hAnsi="Verdana" w:cstheme="majorBidi"/>
      <w:color w:val="0067AC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841D6"/>
    <w:rPr>
      <w:rFonts w:ascii="Verdana" w:eastAsiaTheme="majorEastAsia" w:hAnsi="Verdana" w:cstheme="majorBidi"/>
      <w:color w:val="0067AC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9841D6"/>
    <w:rPr>
      <w:rFonts w:ascii="Verdana" w:eastAsiaTheme="majorEastAsia" w:hAnsi="Verdana" w:cstheme="majorBidi"/>
      <w:color w:val="0067AC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09480D"/>
  </w:style>
  <w:style w:type="character" w:customStyle="1" w:styleId="FooterChar">
    <w:name w:val="Footer Char"/>
    <w:basedOn w:val="DefaultParagraphFont"/>
    <w:link w:val="Footer"/>
    <w:uiPriority w:val="99"/>
    <w:qFormat/>
    <w:rsid w:val="0009480D"/>
  </w:style>
  <w:style w:type="character" w:customStyle="1" w:styleId="PatickaChar">
    <w:name w:val="Paticka Char"/>
    <w:basedOn w:val="FooterChar"/>
    <w:link w:val="Paticka"/>
    <w:qFormat/>
    <w:rsid w:val="0009480D"/>
    <w:rPr>
      <w:rFonts w:ascii="Verdana" w:hAnsi="Verdana"/>
      <w:sz w:val="14"/>
    </w:rPr>
  </w:style>
  <w:style w:type="character" w:customStyle="1" w:styleId="PoznamkaChar">
    <w:name w:val="Poznamka Char"/>
    <w:basedOn w:val="DefaultParagraphFont"/>
    <w:link w:val="Poznamka"/>
    <w:qFormat/>
    <w:rsid w:val="0009480D"/>
    <w:rPr>
      <w:rFonts w:ascii="Verdana" w:hAnsi="Verdana"/>
      <w:sz w:val="1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D7449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74496"/>
    <w:rPr>
      <w:rFonts w:ascii="Calibri" w:eastAsia="Calibri" w:hAnsi="Calibri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5E4412"/>
    <w:rPr>
      <w:rFonts w:ascii="Calibri" w:eastAsia="Calibri" w:hAnsi="Calibri"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E05042"/>
    <w:rPr>
      <w:color w:val="1C355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E05042"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ED483C"/>
  </w:style>
  <w:style w:type="character" w:customStyle="1" w:styleId="Znakyprepoznmkupodiarou">
    <w:name w:val="Znaky pre poznámku pod čiarou"/>
    <w:basedOn w:val="DefaultParagraphFont"/>
    <w:uiPriority w:val="99"/>
    <w:semiHidden/>
    <w:unhideWhenUsed/>
    <w:qFormat/>
    <w:rsid w:val="00ED483C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customStyle="1" w:styleId="ListParagraphChar">
    <w:name w:val="List Paragraph Char"/>
    <w:basedOn w:val="DefaultParagraphFont"/>
    <w:link w:val="ListParagraph"/>
    <w:uiPriority w:val="99"/>
    <w:qFormat/>
    <w:locked/>
    <w:rsid w:val="00D4587E"/>
    <w:rPr>
      <w:sz w:val="22"/>
    </w:rPr>
  </w:style>
  <w:style w:type="character" w:customStyle="1" w:styleId="Odrky">
    <w:name w:val="Odrážky"/>
    <w:qFormat/>
    <w:rPr>
      <w:rFonts w:ascii="OpenSymbol" w:eastAsia="OpenSymbol" w:hAnsi="OpenSymbol" w:cs="OpenSymbol"/>
    </w:rPr>
  </w:style>
  <w:style w:type="paragraph" w:customStyle="1" w:styleId="Nadpis">
    <w:name w:val="Nadpis"/>
    <w:basedOn w:val="Normal"/>
    <w:next w:val="BodyText"/>
    <w:qFormat/>
    <w:pPr>
      <w:keepNext/>
      <w:spacing w:before="240"/>
    </w:pPr>
    <w:rPr>
      <w:rFonts w:ascii="Liberation Sans;Arial" w:eastAsia="Roboto" w:hAnsi="Liberation Sans;Arial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ascii="Times New Roman" w:hAnsi="Times New Roman" w:cs="Droid Sans Devanagari"/>
    </w:rPr>
  </w:style>
  <w:style w:type="paragraph" w:styleId="Caption">
    <w:name w:val="caption"/>
    <w:basedOn w:val="Normal"/>
    <w:qFormat/>
    <w:pPr>
      <w:suppressLineNumbers/>
      <w:spacing w:before="120"/>
    </w:pPr>
    <w:rPr>
      <w:rFonts w:ascii="Times New Roman" w:hAnsi="Times New Roman" w:cs="Droid Sans Devanagari"/>
      <w:i/>
      <w:iCs/>
      <w:sz w:val="24"/>
      <w:szCs w:val="24"/>
    </w:rPr>
  </w:style>
  <w:style w:type="paragraph" w:customStyle="1" w:styleId="Register">
    <w:name w:val="Register"/>
    <w:basedOn w:val="Normal"/>
    <w:qFormat/>
    <w:pPr>
      <w:suppressLineNumbers/>
    </w:pPr>
    <w:rPr>
      <w:rFonts w:ascii="Times New Roman" w:hAnsi="Times New Roman" w:cs="Droid Sans Devanagari"/>
    </w:rPr>
  </w:style>
  <w:style w:type="paragraph" w:styleId="NoSpacing">
    <w:name w:val="No Spacing"/>
    <w:uiPriority w:val="1"/>
    <w:qFormat/>
    <w:rsid w:val="005316F2"/>
  </w:style>
  <w:style w:type="paragraph" w:customStyle="1" w:styleId="Hlavikaapta">
    <w:name w:val="Hlavička a pät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Paticka">
    <w:name w:val="Paticka"/>
    <w:basedOn w:val="Footer"/>
    <w:link w:val="PatickaChar"/>
    <w:qFormat/>
    <w:rsid w:val="0009480D"/>
    <w:rPr>
      <w:rFonts w:ascii="Verdana" w:hAnsi="Verdana"/>
      <w:sz w:val="14"/>
    </w:rPr>
  </w:style>
  <w:style w:type="paragraph" w:customStyle="1" w:styleId="Poznamka">
    <w:name w:val="Poznamka"/>
    <w:link w:val="PoznamkaChar"/>
    <w:qFormat/>
    <w:rsid w:val="0009480D"/>
    <w:pPr>
      <w:spacing w:after="120" w:line="276" w:lineRule="auto"/>
    </w:pPr>
    <w:rPr>
      <w:rFonts w:ascii="Verdana" w:hAnsi="Verdana"/>
      <w:sz w:val="14"/>
    </w:rPr>
  </w:style>
  <w:style w:type="paragraph" w:styleId="ListParagraph">
    <w:name w:val="List Paragraph"/>
    <w:basedOn w:val="Normal"/>
    <w:link w:val="ListParagraphChar"/>
    <w:uiPriority w:val="34"/>
    <w:qFormat/>
    <w:rsid w:val="00463A65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qFormat/>
    <w:rsid w:val="00D74496"/>
    <w:pPr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D74496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sion">
    <w:name w:val="Revision"/>
    <w:uiPriority w:val="99"/>
    <w:semiHidden/>
    <w:qFormat/>
    <w:rsid w:val="00140A62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5E4412"/>
    <w:pPr>
      <w:spacing w:after="120"/>
    </w:pPr>
    <w:rPr>
      <w:rFonts w:ascii="Cambria" w:eastAsiaTheme="minorHAnsi" w:hAnsi="Cambria" w:cstheme="minorBidi"/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483C"/>
    <w:pPr>
      <w:spacing w:after="0" w:line="240" w:lineRule="auto"/>
    </w:pPr>
    <w:rPr>
      <w:sz w:val="20"/>
    </w:rPr>
  </w:style>
  <w:style w:type="paragraph" w:customStyle="1" w:styleId="Default">
    <w:name w:val="Default"/>
    <w:qFormat/>
    <w:rsid w:val="00C066C8"/>
    <w:rPr>
      <w:rFonts w:ascii="Calibri" w:eastAsia="Times New Roman" w:hAnsi="Calibri" w:cs="Calibri"/>
      <w:color w:val="000000"/>
      <w:sz w:val="24"/>
      <w:szCs w:val="24"/>
      <w:lang w:eastAsia="sk-SK"/>
    </w:rPr>
  </w:style>
  <w:style w:type="table" w:styleId="TableGrid">
    <w:name w:val="Table Grid"/>
    <w:basedOn w:val="TableNormal"/>
    <w:uiPriority w:val="39"/>
    <w:rsid w:val="00EB0D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NBS_Stud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0067AC"/>
      </a:accent1>
      <a:accent2>
        <a:srgbClr val="D15F27"/>
      </a:accent2>
      <a:accent3>
        <a:srgbClr val="A2A9AD"/>
      </a:accent3>
      <a:accent4>
        <a:srgbClr val="005A4E"/>
      </a:accent4>
      <a:accent5>
        <a:srgbClr val="73253E"/>
      </a:accent5>
      <a:accent6>
        <a:srgbClr val="A6835A"/>
      </a:accent6>
      <a:hlink>
        <a:srgbClr val="1C355E"/>
      </a:hlink>
      <a:folHlink>
        <a:srgbClr val="73253E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3314F-FEC5-4132-8635-00133A93A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Zubeková Anna</dc:creator>
  <dc:description/>
  <cp:lastModifiedBy>Zubeková Anna</cp:lastModifiedBy>
  <cp:revision>5</cp:revision>
  <cp:lastPrinted>2025-12-15T08:52:00Z</cp:lastPrinted>
  <dcterms:created xsi:type="dcterms:W3CDTF">2026-03-26T07:03:00Z</dcterms:created>
  <dcterms:modified xsi:type="dcterms:W3CDTF">2026-05-05T06:43:00Z</dcterms:modified>
  <dc:language>sk-SK</dc:language>
</cp:coreProperties>
</file>